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after="0" w:beforeAutospacing="0" w:afterAutospacing="0"/>
      </w:pPr>
      <w:r>
        <w:rPr>
          <w:noProof w:val="1"/>
        </w:rPr>
        <mc:AlternateContent>
          <mc:Choice Requires="wps">
            <w:drawing>
              <wp:anchor xmlns:wp="http://schemas.openxmlformats.org/drawingml/2006/wordprocessingDrawing" distT="45720" distB="45720" distL="114300" distR="114300" simplePos="0" relativeHeight="12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106680</wp:posOffset>
                </wp:positionV>
                <wp:extent cx="2357755" cy="2447925"/>
                <wp:effectExtent l="0" t="0" r="4445" b="9525"/>
                <wp:wrapSquare wrapText="bothSides"/>
                <wp:docPr id="21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000" cy="2448001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 w:val="1"/>
                                <w:bCs w:val="1"/>
                                <w:color w:val="24292E"/>
                                <w:sz w:val="17"/>
                                <w:szCs w:val="17"/>
                                <w:shd w:val="clear" w:color="auto" w:fill="FFFFFF"/>
                              </w:rPr>
                              <w:t>LAVAPIATTI ZENZERO E LIMONE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 w:val="1"/>
                                <w:bCs w:val="1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Pericolo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Contiene: Alcohols, C12-14, ethoxylated, sulfates, sodium salts, Benzenesulfonic acid, C10-13-alkyl derivs., sodium salts, massa di reazione di 5-cloro-2-metil-2H-isotiazol-3-one e 2-metil-2H-isotiazol-3-one (3:1)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Può provocare una reazione allergica cutanea. Provoca gravi lesioni oculari. Nocivo per gli organismi acquatici con effetti di lunga durata.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In caso di consultazione di un medico, tenere a disposizione il contenitore o l'etichetta del prodotto. Tenere fuori dalla portata dei bambini. Indossare guanti/indumenti protettivi/Proteggere gli occhi/il viso. IN CASO DI CONTATTO CON GLI OCCHI: sciacquare accuratamente per parecchi minuti. Togliere le eventuali lenti a contatto se è agevole farlo. Continuare a sciacquare. Contattare immediatamente un medico. Smaltire il prodotto/recipiente con la consegna a una persona autorizzata per lo smaltimento dei rifiuti o con la restituzione al fornitore.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Composizione chimica a norma del regolamento (CE) n. 648/2004, come modificato: 5-&lt;15 % tensioattivi anionici, &lt;5 % tensioattivi anfoteri, profumo, Limonene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Fabbricante: VIGOR s.r.l., Via Augusto D’Andrea, 8 , Nettuno, 00048, Italia, telefono: +39069851512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>UFI: CU54-91PG-J00C-XHJT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1"/>
                                <w:szCs w:val="1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xmlns:o="urn:schemas-microsoft-com:office:office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type="#_x0000_t202" id="Textové pole 2" o:spid="_x0000_s1026" style="position:absolute;width:185.65pt;height:192.75pt;z-index:12;mso-wrap-distance-left:9pt;mso-wrap-distance-top:3.6pt;mso-wrap-distance-right:9pt;mso-wrap-distance-bottom:3.6pt;margin-left:103.5pt;margin-top:8.4pt;mso-position-horizontal:absolute;mso-position-horizontal-relative:page;mso-position-vertical:absolute;mso-position-vertical-relative:page" o:allowincell="t" fillcolor="#FFFFFF" strokeweight="0.75pt" stroked="f">
                <v:textbox inset="0mm,0mm,0mm,0mm">
                  <w:txbxContent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 w:val="1"/>
                          <w:bCs w:val="1"/>
                          <w:color w:val="24292E"/>
                          <w:sz w:val="17"/>
                          <w:szCs w:val="17"/>
                          <w:shd w:val="clear" w:color="auto" w:fill="FFFFFF"/>
                        </w:rPr>
                        <w:t>LAVAPIATTI ZENZERO E LIMONE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 w:val="1"/>
                          <w:bCs w:val="1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Pericolo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Contiene: Alcohols, C12-14, ethoxylated, sulfates, sodium salts, Benzenesulfonic acid, C10-13-alkyl derivs., sodium salts, massa di reazione di 5-cloro-2-metil-2H-isotiazol-3-one e 2-metil-2H-isotiazol-3-one (3:1)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Può provocare una reazione allergica cutanea. Provoca gravi lesioni oculari. Nocivo per gli organismi acquatici con effetti di lunga durata.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In caso di consultazione di un medico, tenere a disposizione il contenitore o l'etichetta del prodotto. Tenere fuori dalla portata dei bambini. Indossare guanti/indumenti protettivi/Proteggere gli occhi/il viso. IN CASO DI CONTATTO CON GLI OCCHI: sciacquare accuratamente per parecchi minuti. Togliere le eventuali lenti a contatto se è agevole farlo. Continuare a sciacquare. Contattare immediatamente un medico. Smaltire il prodotto/recipiente con la consegna a una persona autorizzata per lo smaltimento dei rifiuti o con la restituzione al fornitore.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Composizione chimica a norma del regolamento (CE) n. 648/2004, come modificato: 5-&lt;15 % tensioattivi anionici, &lt;5 % tensioattivi anfoteri, profumo, Limonene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Fabbricante: VIGOR s.r.l., Via Augusto D’Andrea, 8 , Nettuno, 00048, Italia, telefono: +39069851512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>UFI: CU54-91PG-J00C-XHJT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1"/>
                          <w:szCs w:val="11"/>
                          <w:shd w:val="clear" w:color="auto" w:fill="FFFFFF"/>
                        </w:rPr>
                        <w:t xml:space="preserve"> 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0" w:after="0" w:beforeAutospacing="0" w:afterAutospacing="0"/>
      </w:pPr>
      <w:r>
        <w:rPr>
          <w:noProof w:val="1"/>
        </w:rPr>
        <w:drawing>
          <wp:anchor xmlns:wp="http://schemas.openxmlformats.org/drawingml/2006/wordprocessingDrawing" distT="0" distB="0" distL="114300" distR="114300" simplePos="0" relativeHeight="11" behindDoc="0" locked="0" layoutInCell="1" allowOverlap="1">
            <wp:simplePos x="0" y="0"/>
            <wp:positionH relativeFrom="page">
              <wp:posOffset>106680</wp:posOffset>
            </wp:positionH>
            <wp:positionV relativeFrom="page">
              <wp:posOffset>1310640</wp:posOffset>
            </wp:positionV>
            <wp:extent cx="1169670" cy="11696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1.png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distT="0" distB="0" distL="114300" distR="114300" simplePos="0" relativeHeight="10" behindDoc="0" locked="0" layoutInCell="1" allowOverlap="1">
            <wp:simplePos x="0" y="0"/>
            <wp:positionH relativeFrom="page">
              <wp:posOffset>107315</wp:posOffset>
            </wp:positionH>
            <wp:positionV relativeFrom="page">
              <wp:posOffset>107315</wp:posOffset>
            </wp:positionV>
            <wp:extent cx="1169670" cy="1169670"/>
            <wp:effectExtent l="0" t="0" r="0" b="0"/>
            <wp:wrapNone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1.png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/>
      <w:type w:val="nextPage"/>
      <w:pgSz w:w="5954" w:h="4196" w:code="0" w:orient="landscape"/>
      <w:pgMar w:left="170" w:right="170" w:top="170" w:bottom="170" w:header="709" w:footer="709" w:gutter="0"/>
    </w:sectPr>
  </w:body>
</w:document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3">
    <w:name w:val="Footnote Text"/>
    <w:link w:val="C6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áhlaví Char"/>
    <w:basedOn w:val="C0"/>
    <w:link w:val="P1"/>
    <w:rPr/>
  </w:style>
  <w:style w:type="character" w:styleId="C4">
    <w:name w:val="Zápatí Char"/>
    <w:basedOn w:val="C0"/>
    <w:link w:val="P2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API/24.1.3.0</Application>
  <AppVersion>24.1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2019-10-02T12:45:00Z</dcterms:created>
  <dcterms:modified xsi:type="dcterms:W3CDTF">2025-06-22T19:52:42Z</dcterms:modified>
  <cp:revision>2</cp:revision>
</cp:coreProperties>
</file>