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641475" cy="16414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23"/>
          <w:szCs w:val="23"/>
        </w:rPr>
        <w:t>IGIENIZZANTE CUCCE PER CANI E GATTI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 w:val="1"/>
          <w:bCs w:val="1"/>
          <w:sz w:val="19"/>
          <w:szCs w:val="19"/>
        </w:rPr>
        <w:t>Attenzione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Provoca grave irritazione oculare. Nocivo per gli organismi acquatici con effetti di lunga durata.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In caso di consultazione di un medico, tenere a disposizione il contenitore o l'etichetta del prodotto. Tenere fuori dalla portata dei bambini. Lavare accuratamente per le mani e le parti del corpo più esposte dopo l’uso. Indossare proteggere gli occhi/guanti. Se l’irritazione degli occhi persiste, consultare un medico. Smaltire il prodotto/recipiente con la consegna a una persona autorizzata per lo smaltimento dei rifiuti o con la restituzione al fornitore.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Composizione chimica a norma del regolamento (CE) n. 648/2004, come modificato: 5-&lt;15 % tensioattivi anionici, &lt;5 % tensioattivi anfoteri, &lt;5 % tensioattivi non ionici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Fornitore: VIGOR s.r.l., Via Augusto D’Andrea, 8 , Nettuno, 00048, Italia, telefono: +39069851512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UFI: V664-A1F2-S00A-KVW2</w:t>
      </w:r>
    </w:p>
    <w:sectPr>
      <w:type w:val="nextPage"/>
      <w:pgSz w:w="8392" w:h="5954" w:code="0" w:orient="landscape"/>
      <w:pgMar w:left="170" w:right="170" w:top="170" w:bottom="170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22"/>
        <w:szCs w:val="22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asciiTheme="minorHAnsi" w:hAnsiTheme="minorHAnsi"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asciiTheme="minorHAnsi" w:hAnsiTheme="minorHAnsi"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asciiTheme="minorHAnsi" w:hAnsiTheme="minorHAnsi"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asciiTheme="minorHAnsi" w:hAnsiTheme="minorHAnsi"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asciiTheme="minorHAnsi" w:hAnsiTheme="minorHAnsi"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asciiTheme="minorHAnsi" w:hAnsiTheme="minorHAnsi"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asciiTheme="minorHAnsi" w:hAnsiTheme="minorHAnsi"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asciiTheme="minorHAnsi" w:hAnsiTheme="minorHAnsi"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asciiTheme="minorHAnsi" w:hAnsiTheme="minorHAnsi"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asciiTheme="minorHAnsi" w:hAnsiTheme="minorHAnsi"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cp:lastModifiedBy>vincenzo capasso</cp:lastModifiedBy>
  <dcterms:modified xsi:type="dcterms:W3CDTF">2025-11-22T15:34:53Z</dcterms:modified>
  <cp:revision>2</cp:revision>
</cp:coreProperties>
</file>